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57C9" w14:textId="77777777" w:rsidR="00015E69" w:rsidRPr="004A7296" w:rsidRDefault="00AF448E" w:rsidP="00F950FF">
      <w:pPr>
        <w:spacing w:before="240" w:after="240" w:line="276" w:lineRule="auto"/>
        <w:ind w:left="-142"/>
        <w:textAlignment w:val="baseline"/>
        <w:rPr>
          <w:rFonts w:ascii="Arial Nova Cond" w:hAnsi="Arial Nova Cond"/>
          <w:sz w:val="20"/>
          <w:szCs w:val="20"/>
        </w:rPr>
      </w:pPr>
      <w:r w:rsidRPr="004A7296">
        <w:rPr>
          <w:rFonts w:ascii="Arial Nova Cond" w:hAnsi="Arial Nova Cond"/>
          <w:b/>
          <w:bCs/>
          <w:color w:val="70AD47" w:themeColor="accent6"/>
          <w:sz w:val="20"/>
          <w:szCs w:val="20"/>
          <w:u w:val="single"/>
        </w:rPr>
        <w:t>Money Matters: An Introduction to Financial Literacy</w:t>
      </w:r>
      <w:r w:rsidRPr="004A7296">
        <w:rPr>
          <w:rFonts w:ascii="Arial Nova Cond" w:hAnsi="Arial Nova Cond"/>
          <w:color w:val="70AD47" w:themeColor="accent6"/>
          <w:sz w:val="20"/>
          <w:szCs w:val="20"/>
        </w:rPr>
        <w:t xml:space="preserve"> </w:t>
      </w:r>
      <w:r w:rsidRPr="004A7296">
        <w:rPr>
          <w:rFonts w:ascii="Arial Nova Cond" w:hAnsi="Arial Nova Cond"/>
          <w:sz w:val="20"/>
          <w:szCs w:val="20"/>
        </w:rPr>
        <w:t xml:space="preserve">- Gain the confidence to develop, maintain and adjust a personal/household budget, prepare a tax return, credit and borrowing, RESPs and other ways to save and much more in this four-day course designed to teach you the secrets of managing and securing your finances! </w:t>
      </w:r>
    </w:p>
    <w:p w14:paraId="48307ABD" w14:textId="77777777" w:rsidR="00015E69" w:rsidRPr="004A7296" w:rsidRDefault="001A4713" w:rsidP="00F950FF">
      <w:pPr>
        <w:spacing w:before="240" w:after="240" w:line="276" w:lineRule="auto"/>
        <w:ind w:left="-142"/>
        <w:textAlignment w:val="baseline"/>
        <w:rPr>
          <w:rFonts w:ascii="Arial Nova Cond" w:hAnsi="Arial Nova Cond"/>
          <w:b/>
          <w:bCs/>
          <w:color w:val="70AD47" w:themeColor="accent6"/>
          <w:sz w:val="20"/>
          <w:szCs w:val="20"/>
          <w:u w:val="single"/>
        </w:rPr>
      </w:pPr>
      <w:r w:rsidRPr="004A7296">
        <w:rPr>
          <w:rFonts w:ascii="Arial Nova Cond" w:hAnsi="Arial Nova Cond"/>
          <w:b/>
          <w:bCs/>
          <w:color w:val="70AD47" w:themeColor="accent6"/>
          <w:sz w:val="20"/>
          <w:szCs w:val="20"/>
          <w:u w:val="single"/>
        </w:rPr>
        <w:t>ABC Overview</w:t>
      </w:r>
    </w:p>
    <w:p w14:paraId="1527EEB3" w14:textId="2C6B7FA5" w:rsidR="001A4713" w:rsidRPr="004A7296" w:rsidRDefault="001A4713" w:rsidP="00F950FF">
      <w:pPr>
        <w:spacing w:before="240" w:after="240" w:line="276" w:lineRule="auto"/>
        <w:ind w:left="-142"/>
        <w:textAlignment w:val="baseline"/>
        <w:rPr>
          <w:rFonts w:ascii="Arial Nova Cond" w:hAnsi="Arial Nova Cond"/>
          <w:sz w:val="20"/>
          <w:szCs w:val="20"/>
        </w:rPr>
      </w:pPr>
      <w:r w:rsidRPr="004A7296">
        <w:rPr>
          <w:rFonts w:ascii="Arial Nova Cond" w:hAnsi="Arial Nova Cond"/>
          <w:sz w:val="20"/>
          <w:szCs w:val="20"/>
        </w:rPr>
        <w:t xml:space="preserve">ABC Life Literacy Canada is a non-profit organization that inspires Canadians to increase their literacy skills. We connect and mobilize business, unions, government, </w:t>
      </w:r>
      <w:r w:rsidR="00A9366B" w:rsidRPr="004A7296">
        <w:rPr>
          <w:rFonts w:ascii="Arial Nova Cond" w:hAnsi="Arial Nova Cond"/>
          <w:sz w:val="20"/>
          <w:szCs w:val="20"/>
        </w:rPr>
        <w:t>communities,</w:t>
      </w:r>
      <w:r w:rsidRPr="004A7296">
        <w:rPr>
          <w:rFonts w:ascii="Arial Nova Cond" w:hAnsi="Arial Nova Cond"/>
          <w:sz w:val="20"/>
          <w:szCs w:val="20"/>
        </w:rPr>
        <w:t xml:space="preserve"> and individuals to support lifelong learning, and achieve our goals through leadership in programs, </w:t>
      </w:r>
      <w:r w:rsidR="00A9366B" w:rsidRPr="004A7296">
        <w:rPr>
          <w:rFonts w:ascii="Arial Nova Cond" w:hAnsi="Arial Nova Cond"/>
          <w:sz w:val="20"/>
          <w:szCs w:val="20"/>
        </w:rPr>
        <w:t>communications,</w:t>
      </w:r>
      <w:r w:rsidRPr="004A7296">
        <w:rPr>
          <w:rFonts w:ascii="Arial Nova Cond" w:hAnsi="Arial Nova Cond"/>
          <w:sz w:val="20"/>
          <w:szCs w:val="20"/>
        </w:rPr>
        <w:t xml:space="preserve"> and partnerships. ABC Life Literacy Canada envisions a Canada where everyone has the </w:t>
      </w:r>
      <w:r w:rsidR="00A9366B" w:rsidRPr="004A7296">
        <w:rPr>
          <w:rFonts w:ascii="Arial Nova Cond" w:hAnsi="Arial Nova Cond"/>
          <w:sz w:val="20"/>
          <w:szCs w:val="20"/>
        </w:rPr>
        <w:t>skills,</w:t>
      </w:r>
      <w:r w:rsidRPr="004A7296">
        <w:rPr>
          <w:rFonts w:ascii="Arial Nova Cond" w:hAnsi="Arial Nova Cond"/>
          <w:sz w:val="20"/>
          <w:szCs w:val="20"/>
        </w:rPr>
        <w:t xml:space="preserve"> they need to live a fully engaged life. Learn more: </w:t>
      </w:r>
      <w:r w:rsidRPr="004A7296">
        <w:rPr>
          <w:rFonts w:ascii="Arial Nova Cond" w:hAnsi="Arial Nova Cond"/>
          <w:color w:val="4472C4" w:themeColor="accent1"/>
          <w:sz w:val="20"/>
          <w:szCs w:val="20"/>
        </w:rPr>
        <w:t>abclifeliteracy.ca</w:t>
      </w:r>
    </w:p>
    <w:p w14:paraId="254530DC" w14:textId="77777777" w:rsidR="00A9366B" w:rsidRPr="004A7296" w:rsidRDefault="001A4713" w:rsidP="00F950FF">
      <w:pPr>
        <w:spacing w:before="240" w:after="240" w:line="276" w:lineRule="auto"/>
        <w:ind w:left="-142"/>
        <w:textAlignment w:val="baseline"/>
        <w:rPr>
          <w:rFonts w:ascii="Arial Nova Cond" w:hAnsi="Arial Nova Cond"/>
          <w:b/>
          <w:bCs/>
          <w:color w:val="70AD47" w:themeColor="accent6"/>
          <w:sz w:val="20"/>
          <w:szCs w:val="20"/>
          <w:u w:val="single"/>
        </w:rPr>
      </w:pPr>
      <w:r w:rsidRPr="004A7296">
        <w:rPr>
          <w:rFonts w:ascii="Arial Nova Cond" w:hAnsi="Arial Nova Cond"/>
          <w:b/>
          <w:bCs/>
          <w:color w:val="70AD47" w:themeColor="accent6"/>
          <w:sz w:val="20"/>
          <w:szCs w:val="20"/>
          <w:u w:val="single"/>
        </w:rPr>
        <w:t>Program Overview</w:t>
      </w:r>
    </w:p>
    <w:p w14:paraId="4A41CAC4" w14:textId="3F2A00DB" w:rsidR="001A4713" w:rsidRPr="00DE27B7" w:rsidRDefault="001A4713" w:rsidP="00F950FF">
      <w:pPr>
        <w:spacing w:before="240" w:after="240" w:line="276" w:lineRule="auto"/>
        <w:ind w:left="-142"/>
        <w:textAlignment w:val="baseline"/>
        <w:rPr>
          <w:rFonts w:ascii="Arial Nova Cond" w:hAnsi="Arial Nova Cond"/>
          <w:sz w:val="20"/>
          <w:szCs w:val="20"/>
        </w:rPr>
      </w:pPr>
      <w:r w:rsidRPr="004A7296">
        <w:rPr>
          <w:rFonts w:ascii="Arial Nova Cond" w:hAnsi="Arial Nova Cond"/>
          <w:sz w:val="20"/>
          <w:szCs w:val="20"/>
        </w:rPr>
        <w:t xml:space="preserve"> Developed in 2011 by ABC in partnership with Founding Partner TD Bank Group, the Money Matters suite of programs has already reached more than </w:t>
      </w:r>
      <w:r w:rsidR="004A7296" w:rsidRPr="004A7296">
        <w:rPr>
          <w:rFonts w:ascii="Arial Nova Cond" w:hAnsi="Arial Nova Cond"/>
          <w:sz w:val="20"/>
          <w:szCs w:val="20"/>
        </w:rPr>
        <w:t>66,000</w:t>
      </w:r>
      <w:r w:rsidRPr="004A7296">
        <w:rPr>
          <w:rFonts w:ascii="Arial Nova Cond" w:hAnsi="Arial Nova Cond"/>
          <w:sz w:val="20"/>
          <w:szCs w:val="20"/>
        </w:rPr>
        <w:t xml:space="preserve"> adult learners. An introductory financial literacy program, it’s written at a grade 6-8 reading level so it can be accessible even to adults who struggle with reading. The goal of Money Matters is to increase the financial literacy skills of Canadian adult learners, which leads to increased confidence in managing their personal finances</w:t>
      </w:r>
      <w:r w:rsidRPr="004A7296">
        <w:rPr>
          <w:sz w:val="20"/>
          <w:szCs w:val="20"/>
        </w:rPr>
        <w:t>.</w:t>
      </w:r>
      <w:r w:rsidR="001D53DD">
        <w:rPr>
          <w:sz w:val="20"/>
          <w:szCs w:val="20"/>
        </w:rPr>
        <w:t xml:space="preserve"> </w:t>
      </w:r>
      <w:r w:rsidR="00DE27B7" w:rsidRPr="00DE27B7">
        <w:rPr>
          <w:rFonts w:ascii="Arial Nova Cond" w:hAnsi="Arial Nova Cond"/>
          <w:sz w:val="20"/>
          <w:szCs w:val="20"/>
        </w:rPr>
        <w:t xml:space="preserve">This workshop includes the following - </w:t>
      </w:r>
    </w:p>
    <w:p w14:paraId="4142D0CD" w14:textId="17E61CA9" w:rsidR="00A9366B" w:rsidRPr="004A7296" w:rsidRDefault="00A9366B" w:rsidP="00F950FF">
      <w:pPr>
        <w:pStyle w:val="ListParagraph"/>
        <w:numPr>
          <w:ilvl w:val="0"/>
          <w:numId w:val="11"/>
        </w:numPr>
        <w:spacing w:before="240" w:after="240" w:line="276" w:lineRule="auto"/>
        <w:textAlignment w:val="baseline"/>
        <w:rPr>
          <w:sz w:val="20"/>
          <w:szCs w:val="20"/>
        </w:rPr>
      </w:pPr>
      <w:r w:rsidRPr="004A7296">
        <w:rPr>
          <w:rFonts w:ascii="Arial Nova Cond" w:hAnsi="Arial Nova Cond"/>
          <w:color w:val="70AD47" w:themeColor="accent6"/>
          <w:spacing w:val="15"/>
          <w:sz w:val="20"/>
          <w:szCs w:val="20"/>
        </w:rPr>
        <w:t xml:space="preserve">Spending Plans </w:t>
      </w:r>
      <w:r w:rsidRPr="004A7296">
        <w:rPr>
          <w:rFonts w:ascii="Arial Nova Cond" w:hAnsi="Arial Nova Cond"/>
          <w:spacing w:val="15"/>
          <w:sz w:val="20"/>
          <w:szCs w:val="20"/>
        </w:rPr>
        <w:t xml:space="preserve">– </w:t>
      </w:r>
      <w:r w:rsidR="000272B0" w:rsidRPr="004A7296">
        <w:rPr>
          <w:rFonts w:ascii="Arial Nova Cond" w:hAnsi="Arial Nova Cond"/>
          <w:sz w:val="20"/>
          <w:szCs w:val="20"/>
        </w:rPr>
        <w:t>A spending plan is a plan for how you will spend your money so that you can best meet your needs. It is also called a budget.</w:t>
      </w:r>
    </w:p>
    <w:p w14:paraId="6C5BC6D5" w14:textId="77777777" w:rsidR="000272B0" w:rsidRPr="004A7296" w:rsidRDefault="000272B0" w:rsidP="00F950FF">
      <w:pPr>
        <w:pStyle w:val="ListParagraph"/>
        <w:spacing w:before="240" w:after="240" w:line="276" w:lineRule="auto"/>
        <w:textAlignment w:val="baseline"/>
        <w:rPr>
          <w:rFonts w:ascii="Arial Nova Cond" w:hAnsi="Arial Nova Cond"/>
          <w:spacing w:val="15"/>
          <w:sz w:val="20"/>
          <w:szCs w:val="20"/>
        </w:rPr>
      </w:pPr>
    </w:p>
    <w:p w14:paraId="4B53C37F" w14:textId="77777777" w:rsidR="000272B0" w:rsidRPr="004A7296" w:rsidRDefault="00A9366B" w:rsidP="00F950FF">
      <w:pPr>
        <w:pStyle w:val="ListParagraph"/>
        <w:numPr>
          <w:ilvl w:val="0"/>
          <w:numId w:val="11"/>
        </w:numPr>
        <w:spacing w:before="240" w:after="240" w:line="276" w:lineRule="auto"/>
        <w:textAlignment w:val="baseline"/>
        <w:rPr>
          <w:rFonts w:ascii="Arial Nova Cond" w:hAnsi="Arial Nova Cond"/>
          <w:sz w:val="20"/>
          <w:szCs w:val="20"/>
        </w:rPr>
      </w:pPr>
      <w:r w:rsidRPr="004A7296">
        <w:rPr>
          <w:rFonts w:ascii="Arial Nova Cond" w:hAnsi="Arial Nova Cond"/>
          <w:color w:val="70AD47" w:themeColor="accent6"/>
          <w:spacing w:val="15"/>
          <w:sz w:val="20"/>
          <w:szCs w:val="20"/>
        </w:rPr>
        <w:t xml:space="preserve">Banking Basics </w:t>
      </w:r>
      <w:r w:rsidRPr="004A7296">
        <w:rPr>
          <w:rFonts w:ascii="Arial Nova Cond" w:hAnsi="Arial Nova Cond"/>
          <w:spacing w:val="15"/>
          <w:sz w:val="20"/>
          <w:szCs w:val="20"/>
        </w:rPr>
        <w:t xml:space="preserve">– </w:t>
      </w:r>
      <w:r w:rsidR="000272B0" w:rsidRPr="004A7296">
        <w:rPr>
          <w:rFonts w:ascii="Arial Nova Cond" w:hAnsi="Arial Nova Cond"/>
          <w:sz w:val="20"/>
          <w:szCs w:val="20"/>
        </w:rPr>
        <w:t xml:space="preserve">This workbook is about banks and banking. It’s about the choices you </w:t>
      </w:r>
    </w:p>
    <w:p w14:paraId="3B511739" w14:textId="4E7EBBEB" w:rsidR="00A9366B" w:rsidRPr="004A7296" w:rsidRDefault="000272B0" w:rsidP="00F950FF">
      <w:pPr>
        <w:pStyle w:val="ListParagraph"/>
        <w:spacing w:before="240" w:after="240" w:line="276" w:lineRule="auto"/>
        <w:textAlignment w:val="baseline"/>
        <w:rPr>
          <w:rFonts w:ascii="Arial Nova Cond" w:hAnsi="Arial Nova Cond"/>
          <w:spacing w:val="15"/>
          <w:sz w:val="20"/>
          <w:szCs w:val="20"/>
        </w:rPr>
      </w:pPr>
      <w:r w:rsidRPr="004A7296">
        <w:rPr>
          <w:rFonts w:ascii="Arial Nova Cond" w:hAnsi="Arial Nova Cond"/>
          <w:sz w:val="20"/>
          <w:szCs w:val="20"/>
        </w:rPr>
        <w:t>can make about where to keep your money. You’ll learn about bank accounts and which type might be best for your money needs</w:t>
      </w:r>
      <w:r w:rsidR="00DD288C" w:rsidRPr="004A7296">
        <w:rPr>
          <w:rFonts w:ascii="Arial Nova Cond" w:hAnsi="Arial Nova Cond"/>
          <w:sz w:val="20"/>
          <w:szCs w:val="20"/>
        </w:rPr>
        <w:t>.</w:t>
      </w:r>
    </w:p>
    <w:p w14:paraId="32B0109B" w14:textId="77777777" w:rsidR="000272B0" w:rsidRPr="004A7296" w:rsidRDefault="000272B0" w:rsidP="00F950FF">
      <w:pPr>
        <w:pStyle w:val="ListParagraph"/>
        <w:spacing w:before="240" w:after="240" w:line="276" w:lineRule="auto"/>
        <w:textAlignment w:val="baseline"/>
        <w:rPr>
          <w:rFonts w:ascii="Arial Nova Cond" w:hAnsi="Arial Nova Cond"/>
          <w:spacing w:val="15"/>
          <w:sz w:val="20"/>
          <w:szCs w:val="20"/>
        </w:rPr>
      </w:pPr>
    </w:p>
    <w:p w14:paraId="6B273A48" w14:textId="6B8E55CE" w:rsidR="00DD288C" w:rsidRPr="004A7296" w:rsidRDefault="00A9366B" w:rsidP="00F950FF">
      <w:pPr>
        <w:pStyle w:val="ListParagraph"/>
        <w:numPr>
          <w:ilvl w:val="0"/>
          <w:numId w:val="11"/>
        </w:numPr>
        <w:spacing w:before="240" w:after="240" w:line="276" w:lineRule="auto"/>
        <w:textAlignment w:val="baseline"/>
        <w:rPr>
          <w:rFonts w:ascii="Arial Nova Cond" w:hAnsi="Arial Nova Cond"/>
          <w:sz w:val="20"/>
          <w:szCs w:val="20"/>
        </w:rPr>
      </w:pPr>
      <w:r w:rsidRPr="004A7296">
        <w:rPr>
          <w:rFonts w:ascii="Arial Nova Cond" w:hAnsi="Arial Nova Cond"/>
          <w:color w:val="70AD47" w:themeColor="accent6"/>
          <w:spacing w:val="15"/>
          <w:sz w:val="20"/>
          <w:szCs w:val="20"/>
        </w:rPr>
        <w:t xml:space="preserve">Borrowing Money </w:t>
      </w:r>
      <w:r w:rsidRPr="004A7296">
        <w:rPr>
          <w:rFonts w:ascii="Arial Nova Cond" w:hAnsi="Arial Nova Cond"/>
          <w:spacing w:val="15"/>
          <w:sz w:val="20"/>
          <w:szCs w:val="20"/>
        </w:rPr>
        <w:t xml:space="preserve">– </w:t>
      </w:r>
      <w:r w:rsidR="00DD288C" w:rsidRPr="004A7296">
        <w:rPr>
          <w:rFonts w:ascii="Arial Nova Cond" w:hAnsi="Arial Nova Cond"/>
          <w:sz w:val="20"/>
          <w:szCs w:val="20"/>
        </w:rPr>
        <w:t>You’ll look at different kinds of credit and the cost of borrowing. You’ll also learn about ways to plan-ahead for when you need to borrow money.</w:t>
      </w:r>
    </w:p>
    <w:p w14:paraId="70C90778" w14:textId="77777777" w:rsidR="00DD288C" w:rsidRPr="004A7296" w:rsidRDefault="00DD288C" w:rsidP="00F950FF">
      <w:pPr>
        <w:pStyle w:val="ListParagraph"/>
        <w:spacing w:before="240" w:after="240" w:line="276" w:lineRule="auto"/>
        <w:textAlignment w:val="baseline"/>
        <w:rPr>
          <w:rFonts w:ascii="Arial Nova Cond" w:hAnsi="Arial Nova Cond"/>
          <w:spacing w:val="15"/>
          <w:sz w:val="20"/>
          <w:szCs w:val="20"/>
        </w:rPr>
      </w:pPr>
    </w:p>
    <w:p w14:paraId="7E94BF08" w14:textId="2CA3C893" w:rsidR="000272B0" w:rsidRPr="004A7296" w:rsidRDefault="00A9366B" w:rsidP="00F950FF">
      <w:pPr>
        <w:pStyle w:val="ListParagraph"/>
        <w:numPr>
          <w:ilvl w:val="0"/>
          <w:numId w:val="11"/>
        </w:numPr>
        <w:spacing w:before="240" w:after="240" w:line="276" w:lineRule="auto"/>
        <w:textAlignment w:val="baseline"/>
        <w:rPr>
          <w:rFonts w:ascii="Arial Nova Cond" w:hAnsi="Arial Nova Cond"/>
          <w:sz w:val="20"/>
          <w:szCs w:val="20"/>
        </w:rPr>
      </w:pPr>
      <w:r w:rsidRPr="004A7296">
        <w:rPr>
          <w:rFonts w:ascii="Arial Nova Cond" w:hAnsi="Arial Nova Cond"/>
          <w:color w:val="70AD47" w:themeColor="accent6"/>
          <w:spacing w:val="15"/>
          <w:sz w:val="20"/>
          <w:szCs w:val="20"/>
        </w:rPr>
        <w:t xml:space="preserve">Ways to Save </w:t>
      </w:r>
      <w:r w:rsidRPr="004A7296">
        <w:rPr>
          <w:rFonts w:ascii="Arial Nova Cond" w:hAnsi="Arial Nova Cond"/>
          <w:spacing w:val="15"/>
          <w:sz w:val="20"/>
          <w:szCs w:val="20"/>
        </w:rPr>
        <w:t xml:space="preserve">– </w:t>
      </w:r>
      <w:r w:rsidR="00DD288C" w:rsidRPr="004A7296">
        <w:rPr>
          <w:rFonts w:ascii="Arial Nova Cond" w:hAnsi="Arial Nova Cond"/>
          <w:sz w:val="20"/>
          <w:szCs w:val="20"/>
        </w:rPr>
        <w:t>This workbook is about how to save money and different types of savings accounts. You’ll learn about ways to help your money grow over time.</w:t>
      </w:r>
    </w:p>
    <w:p w14:paraId="07AC8F13" w14:textId="77777777" w:rsidR="00DD288C" w:rsidRPr="004A7296" w:rsidRDefault="00DD288C" w:rsidP="00F950FF">
      <w:pPr>
        <w:pStyle w:val="ListParagraph"/>
        <w:spacing w:before="240" w:after="240" w:line="276" w:lineRule="auto"/>
        <w:textAlignment w:val="baseline"/>
        <w:rPr>
          <w:rFonts w:ascii="Arial Nova Cond" w:hAnsi="Arial Nova Cond"/>
          <w:spacing w:val="15"/>
          <w:sz w:val="20"/>
          <w:szCs w:val="20"/>
        </w:rPr>
      </w:pPr>
    </w:p>
    <w:p w14:paraId="482BEC27" w14:textId="0CF73263" w:rsidR="00BF5ADF" w:rsidRPr="00A275DB" w:rsidRDefault="00A9366B" w:rsidP="00F950FF">
      <w:pPr>
        <w:pStyle w:val="ListParagraph"/>
        <w:numPr>
          <w:ilvl w:val="0"/>
          <w:numId w:val="11"/>
        </w:numPr>
        <w:spacing w:before="240" w:after="240" w:line="276" w:lineRule="auto"/>
        <w:textAlignment w:val="baseline"/>
        <w:rPr>
          <w:rFonts w:ascii="Arial Nova Cond" w:hAnsi="Arial Nova Cond"/>
          <w:spacing w:val="15"/>
          <w:sz w:val="20"/>
          <w:szCs w:val="20"/>
        </w:rPr>
      </w:pPr>
      <w:r w:rsidRPr="004A7296">
        <w:rPr>
          <w:rFonts w:ascii="Arial Nova Cond" w:hAnsi="Arial Nova Cond"/>
          <w:color w:val="70AD47" w:themeColor="accent6"/>
          <w:spacing w:val="15"/>
          <w:sz w:val="20"/>
          <w:szCs w:val="20"/>
        </w:rPr>
        <w:t xml:space="preserve">Smart Shopping </w:t>
      </w:r>
      <w:r w:rsidRPr="004A7296">
        <w:rPr>
          <w:rFonts w:ascii="Arial Nova Cond" w:hAnsi="Arial Nova Cond"/>
          <w:spacing w:val="15"/>
          <w:sz w:val="20"/>
          <w:szCs w:val="20"/>
        </w:rPr>
        <w:t xml:space="preserve">– </w:t>
      </w:r>
      <w:r w:rsidR="00DD288C" w:rsidRPr="004A7296">
        <w:rPr>
          <w:rFonts w:ascii="Arial Nova Cond" w:hAnsi="Arial Nova Cond"/>
          <w:sz w:val="20"/>
          <w:szCs w:val="20"/>
        </w:rPr>
        <w:t>This workbook is about how to save money and different types of savings accounts. You’ll learn about ways to help your money grow over time.</w:t>
      </w:r>
    </w:p>
    <w:p w14:paraId="0863317B" w14:textId="77777777" w:rsidR="00A275DB" w:rsidRPr="00A275DB" w:rsidRDefault="00A275DB" w:rsidP="00A275DB">
      <w:pPr>
        <w:pStyle w:val="ListParagraph"/>
        <w:rPr>
          <w:rFonts w:ascii="Arial Nova Cond" w:hAnsi="Arial Nova Cond"/>
          <w:spacing w:val="15"/>
          <w:sz w:val="20"/>
          <w:szCs w:val="20"/>
        </w:rPr>
      </w:pPr>
    </w:p>
    <w:p w14:paraId="05239CB9" w14:textId="04850B4A" w:rsidR="00A275DB" w:rsidRDefault="00A275DB" w:rsidP="000E351A">
      <w:pPr>
        <w:spacing w:before="240" w:after="240" w:line="276" w:lineRule="auto"/>
        <w:ind w:left="2880" w:firstLine="720"/>
        <w:jc w:val="both"/>
        <w:textAlignment w:val="baseline"/>
        <w:rPr>
          <w:rFonts w:ascii="Arial Nova Cond" w:hAnsi="Arial Nova Cond"/>
          <w:sz w:val="20"/>
          <w:szCs w:val="20"/>
        </w:rPr>
      </w:pPr>
      <w:r>
        <w:rPr>
          <w:rFonts w:ascii="Arial Nova Cond" w:hAnsi="Arial Nova Cond"/>
          <w:sz w:val="20"/>
          <w:szCs w:val="20"/>
        </w:rPr>
        <w:t>In partnership with</w:t>
      </w:r>
    </w:p>
    <w:p w14:paraId="3225CB73" w14:textId="06314F72" w:rsidR="00A275DB" w:rsidRPr="00A275DB" w:rsidRDefault="00A275DB" w:rsidP="000E351A">
      <w:pPr>
        <w:spacing w:before="240" w:after="240" w:line="276" w:lineRule="auto"/>
        <w:ind w:left="720"/>
        <w:jc w:val="both"/>
        <w:textAlignment w:val="baseline"/>
        <w:rPr>
          <w:rFonts w:ascii="Arial Nova Cond" w:hAnsi="Arial Nova Cond"/>
          <w:sz w:val="20"/>
          <w:szCs w:val="20"/>
        </w:rPr>
      </w:pPr>
      <w:r w:rsidRPr="006439C9">
        <w:rPr>
          <w:noProof/>
        </w:rPr>
        <w:drawing>
          <wp:inline distT="0" distB="0" distL="0" distR="0" wp14:anchorId="159B5685" wp14:editId="0352E8CA">
            <wp:extent cx="1143160" cy="504895"/>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stretch>
                      <a:fillRect/>
                    </a:stretch>
                  </pic:blipFill>
                  <pic:spPr>
                    <a:xfrm>
                      <a:off x="0" y="0"/>
                      <a:ext cx="1143160" cy="504895"/>
                    </a:xfrm>
                    <a:prstGeom prst="rect">
                      <a:avLst/>
                    </a:prstGeom>
                  </pic:spPr>
                </pic:pic>
              </a:graphicData>
            </a:graphic>
          </wp:inline>
        </w:drawing>
      </w:r>
      <w:r>
        <w:rPr>
          <w:rFonts w:ascii="Arial Nova Cond" w:hAnsi="Arial Nova Cond"/>
          <w:sz w:val="20"/>
          <w:szCs w:val="20"/>
        </w:rPr>
        <w:tab/>
      </w:r>
      <w:r>
        <w:rPr>
          <w:rFonts w:ascii="Arial Nova Cond" w:hAnsi="Arial Nova Cond"/>
          <w:sz w:val="20"/>
          <w:szCs w:val="20"/>
        </w:rPr>
        <w:tab/>
      </w:r>
      <w:r>
        <w:rPr>
          <w:rFonts w:ascii="Arial Nova Cond" w:hAnsi="Arial Nova Cond"/>
          <w:sz w:val="20"/>
          <w:szCs w:val="20"/>
        </w:rPr>
        <w:tab/>
      </w:r>
      <w:r>
        <w:rPr>
          <w:rFonts w:ascii="Arial Nova Cond" w:hAnsi="Arial Nova Cond"/>
          <w:sz w:val="20"/>
          <w:szCs w:val="20"/>
        </w:rPr>
        <w:tab/>
      </w:r>
      <w:r>
        <w:rPr>
          <w:rFonts w:ascii="Arial Nova Cond" w:hAnsi="Arial Nova Cond"/>
          <w:sz w:val="20"/>
          <w:szCs w:val="20"/>
        </w:rPr>
        <w:tab/>
      </w:r>
      <w:r w:rsidRPr="00A93133">
        <w:rPr>
          <w:noProof/>
        </w:rPr>
        <w:drawing>
          <wp:inline distT="0" distB="0" distL="0" distR="0" wp14:anchorId="0ABD9B41" wp14:editId="26F9C7A9">
            <wp:extent cx="1752845" cy="628738"/>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9"/>
                    <a:stretch>
                      <a:fillRect/>
                    </a:stretch>
                  </pic:blipFill>
                  <pic:spPr>
                    <a:xfrm>
                      <a:off x="0" y="0"/>
                      <a:ext cx="1752845" cy="628738"/>
                    </a:xfrm>
                    <a:prstGeom prst="rect">
                      <a:avLst/>
                    </a:prstGeom>
                  </pic:spPr>
                </pic:pic>
              </a:graphicData>
            </a:graphic>
          </wp:inline>
        </w:drawing>
      </w:r>
    </w:p>
    <w:sectPr w:rsidR="00A275DB" w:rsidRPr="00A275DB" w:rsidSect="004559E8">
      <w:headerReference w:type="default" r:id="rId10"/>
      <w:footerReference w:type="default" r:id="rId11"/>
      <w:pgSz w:w="12240" w:h="15840"/>
      <w:pgMar w:top="1440" w:right="1440" w:bottom="1440" w:left="1440" w:header="964" w:footer="124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4148" w14:textId="77777777" w:rsidR="005A53DA" w:rsidRDefault="005A53DA" w:rsidP="00605D0A">
      <w:pPr>
        <w:spacing w:after="0" w:line="240" w:lineRule="auto"/>
      </w:pPr>
      <w:r>
        <w:separator/>
      </w:r>
    </w:p>
  </w:endnote>
  <w:endnote w:type="continuationSeparator" w:id="0">
    <w:p w14:paraId="38D6AD63" w14:textId="77777777" w:rsidR="005A53DA" w:rsidRDefault="005A53DA" w:rsidP="006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ED7F" w14:textId="1876BF0B" w:rsidR="00555F58" w:rsidRDefault="00555F58" w:rsidP="00F950FF">
    <w:pPr>
      <w:pStyle w:val="Footer"/>
      <w:tabs>
        <w:tab w:val="left" w:pos="3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AE0F" w14:textId="77777777" w:rsidR="005A53DA" w:rsidRDefault="005A53DA" w:rsidP="00605D0A">
      <w:pPr>
        <w:spacing w:after="0" w:line="240" w:lineRule="auto"/>
      </w:pPr>
      <w:r>
        <w:separator/>
      </w:r>
    </w:p>
  </w:footnote>
  <w:footnote w:type="continuationSeparator" w:id="0">
    <w:p w14:paraId="006068B2" w14:textId="77777777" w:rsidR="005A53DA" w:rsidRDefault="005A53DA" w:rsidP="006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244"/>
      <w:gridCol w:w="2113"/>
    </w:tblGrid>
    <w:tr w:rsidR="00C17E56" w:rsidRPr="00C17E56" w14:paraId="21B7DC0B" w14:textId="77777777" w:rsidTr="00A6167C">
      <w:trPr>
        <w:trHeight w:val="414"/>
      </w:trPr>
      <w:tc>
        <w:tcPr>
          <w:tcW w:w="1707" w:type="dxa"/>
          <w:tcBorders>
            <w:right w:val="single" w:sz="4" w:space="0" w:color="auto"/>
          </w:tcBorders>
          <w:shd w:val="clear" w:color="auto" w:fill="A8D08D" w:themeFill="accent6" w:themeFillTint="99"/>
          <w:vAlign w:val="center"/>
        </w:tcPr>
        <w:p w14:paraId="58180378" w14:textId="29FDF1FD" w:rsidR="0037122C" w:rsidRPr="00B43CAB" w:rsidRDefault="00AB39A9" w:rsidP="00B43CAB">
          <w:pPr>
            <w:rPr>
              <w:rFonts w:ascii="Arial Nova Cond" w:hAnsi="Arial Nova Cond"/>
              <w:b/>
              <w:bCs/>
            </w:rPr>
          </w:pPr>
          <w:r w:rsidRPr="00B43CAB">
            <w:rPr>
              <w:rFonts w:ascii="Arial Nova Cond" w:hAnsi="Arial Nova Cond"/>
              <w:b/>
              <w:bCs/>
            </w:rPr>
            <w:t>Course Outline</w:t>
          </w:r>
        </w:p>
      </w:tc>
      <w:tc>
        <w:tcPr>
          <w:tcW w:w="5244" w:type="dxa"/>
          <w:tcBorders>
            <w:left w:val="single" w:sz="4" w:space="0" w:color="auto"/>
          </w:tcBorders>
          <w:vAlign w:val="center"/>
        </w:tcPr>
        <w:p w14:paraId="2C49ED1C" w14:textId="047120AB" w:rsidR="0037122C" w:rsidRPr="00B43CAB" w:rsidRDefault="00345CB3" w:rsidP="00157E19">
          <w:pPr>
            <w:pStyle w:val="Header"/>
            <w:tabs>
              <w:tab w:val="clear" w:pos="4680"/>
              <w:tab w:val="clear" w:pos="9360"/>
            </w:tabs>
            <w:jc w:val="center"/>
            <w:rPr>
              <w:rFonts w:ascii="Arial Nova Cond" w:hAnsi="Arial Nova Cond" w:cstheme="minorHAnsi"/>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CAB">
            <w:rPr>
              <w:rFonts w:ascii="Arial Nova Cond" w:hAnsi="Arial Nova Cond" w:cstheme="minorHAnsi"/>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Money Matters: An Introduction to Financial Literacy</w:t>
          </w:r>
        </w:p>
      </w:tc>
      <w:tc>
        <w:tcPr>
          <w:tcW w:w="2113" w:type="dxa"/>
        </w:tcPr>
        <w:p w14:paraId="2B1A0ED5" w14:textId="273B0F3C" w:rsidR="0037122C" w:rsidRPr="00C17E56" w:rsidRDefault="00345CB3" w:rsidP="00C17E56">
          <w:pPr>
            <w:pStyle w:val="Header"/>
            <w:tabs>
              <w:tab w:val="clear" w:pos="4680"/>
              <w:tab w:val="clear" w:pos="9360"/>
            </w:tabs>
            <w:jc w:val="center"/>
            <w:rPr>
              <w:rFonts w:cstheme="minorHAnsi"/>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7E56">
            <w:rPr>
              <w:rFonts w:cstheme="minorHAnsi"/>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FC4495D" wp14:editId="3F99B556">
                <wp:extent cx="14001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00175" cy="571500"/>
                        </a:xfrm>
                        <a:prstGeom prst="rect">
                          <a:avLst/>
                        </a:prstGeom>
                      </pic:spPr>
                    </pic:pic>
                  </a:graphicData>
                </a:graphic>
              </wp:inline>
            </w:drawing>
          </w:r>
        </w:p>
      </w:tc>
    </w:tr>
  </w:tbl>
  <w:p w14:paraId="74E57296" w14:textId="0D74E23D" w:rsidR="00605D0A" w:rsidRDefault="00605D0A" w:rsidP="0037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936"/>
    <w:multiLevelType w:val="multilevel"/>
    <w:tmpl w:val="C9C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73766"/>
    <w:multiLevelType w:val="hybridMultilevel"/>
    <w:tmpl w:val="EC08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D67D55"/>
    <w:multiLevelType w:val="multilevel"/>
    <w:tmpl w:val="EB34B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FBD"/>
    <w:multiLevelType w:val="multilevel"/>
    <w:tmpl w:val="D1D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A4D13"/>
    <w:multiLevelType w:val="multilevel"/>
    <w:tmpl w:val="47E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90E34"/>
    <w:multiLevelType w:val="multilevel"/>
    <w:tmpl w:val="0C6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64073"/>
    <w:multiLevelType w:val="multilevel"/>
    <w:tmpl w:val="96B0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17D12"/>
    <w:multiLevelType w:val="hybridMultilevel"/>
    <w:tmpl w:val="3334A7F6"/>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632087"/>
    <w:multiLevelType w:val="multilevel"/>
    <w:tmpl w:val="4A3C4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45DB0"/>
    <w:multiLevelType w:val="multilevel"/>
    <w:tmpl w:val="C4687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E59A9"/>
    <w:multiLevelType w:val="hybridMultilevel"/>
    <w:tmpl w:val="C826F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6609930">
    <w:abstractNumId w:val="6"/>
  </w:num>
  <w:num w:numId="2" w16cid:durableId="653801305">
    <w:abstractNumId w:val="5"/>
  </w:num>
  <w:num w:numId="3" w16cid:durableId="566376061">
    <w:abstractNumId w:val="9"/>
  </w:num>
  <w:num w:numId="4" w16cid:durableId="337120644">
    <w:abstractNumId w:val="8"/>
  </w:num>
  <w:num w:numId="5" w16cid:durableId="1129014077">
    <w:abstractNumId w:val="3"/>
  </w:num>
  <w:num w:numId="6" w16cid:durableId="1852257835">
    <w:abstractNumId w:val="2"/>
  </w:num>
  <w:num w:numId="7" w16cid:durableId="259871201">
    <w:abstractNumId w:val="0"/>
  </w:num>
  <w:num w:numId="8" w16cid:durableId="562444602">
    <w:abstractNumId w:val="1"/>
  </w:num>
  <w:num w:numId="9" w16cid:durableId="1272199581">
    <w:abstractNumId w:val="4"/>
  </w:num>
  <w:num w:numId="10" w16cid:durableId="925773228">
    <w:abstractNumId w:val="10"/>
  </w:num>
  <w:num w:numId="11" w16cid:durableId="2092389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AC"/>
    <w:rsid w:val="00015E69"/>
    <w:rsid w:val="000272B0"/>
    <w:rsid w:val="0007218E"/>
    <w:rsid w:val="000B4B84"/>
    <w:rsid w:val="000D7CF8"/>
    <w:rsid w:val="000E351A"/>
    <w:rsid w:val="00127BAD"/>
    <w:rsid w:val="001510DA"/>
    <w:rsid w:val="00157E19"/>
    <w:rsid w:val="001A4713"/>
    <w:rsid w:val="001D53DD"/>
    <w:rsid w:val="00211485"/>
    <w:rsid w:val="002352C6"/>
    <w:rsid w:val="0029076C"/>
    <w:rsid w:val="002D1019"/>
    <w:rsid w:val="00345CB3"/>
    <w:rsid w:val="0037122C"/>
    <w:rsid w:val="00402188"/>
    <w:rsid w:val="004559E8"/>
    <w:rsid w:val="00463684"/>
    <w:rsid w:val="004A7296"/>
    <w:rsid w:val="00555F58"/>
    <w:rsid w:val="005605F7"/>
    <w:rsid w:val="0059173B"/>
    <w:rsid w:val="005A53DA"/>
    <w:rsid w:val="005E17EA"/>
    <w:rsid w:val="00605D0A"/>
    <w:rsid w:val="00630115"/>
    <w:rsid w:val="00632922"/>
    <w:rsid w:val="00632D7A"/>
    <w:rsid w:val="006439C9"/>
    <w:rsid w:val="006B219B"/>
    <w:rsid w:val="00746EE9"/>
    <w:rsid w:val="00776D6A"/>
    <w:rsid w:val="0079771E"/>
    <w:rsid w:val="007D74FC"/>
    <w:rsid w:val="007E517C"/>
    <w:rsid w:val="008053DF"/>
    <w:rsid w:val="00821C18"/>
    <w:rsid w:val="00837605"/>
    <w:rsid w:val="00901FAD"/>
    <w:rsid w:val="009A0928"/>
    <w:rsid w:val="00A275DB"/>
    <w:rsid w:val="00A578AC"/>
    <w:rsid w:val="00A6167C"/>
    <w:rsid w:val="00A93133"/>
    <w:rsid w:val="00A9366B"/>
    <w:rsid w:val="00AB39A9"/>
    <w:rsid w:val="00AF448E"/>
    <w:rsid w:val="00B43CAB"/>
    <w:rsid w:val="00B9501A"/>
    <w:rsid w:val="00BA0E26"/>
    <w:rsid w:val="00BF5ADF"/>
    <w:rsid w:val="00C0338D"/>
    <w:rsid w:val="00C17E56"/>
    <w:rsid w:val="00CD28E4"/>
    <w:rsid w:val="00D21C0E"/>
    <w:rsid w:val="00D8211D"/>
    <w:rsid w:val="00DD288C"/>
    <w:rsid w:val="00DE27B7"/>
    <w:rsid w:val="00E8424D"/>
    <w:rsid w:val="00EE0CA1"/>
    <w:rsid w:val="00EF442B"/>
    <w:rsid w:val="00EF6E5C"/>
    <w:rsid w:val="00F45E62"/>
    <w:rsid w:val="00F950FF"/>
    <w:rsid w:val="00FA3658"/>
    <w:rsid w:val="00FA4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D897"/>
  <w15:chartTrackingRefBased/>
  <w15:docId w15:val="{3619B464-947A-4757-B0C3-99753D9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EA"/>
  </w:style>
  <w:style w:type="paragraph" w:styleId="Heading2">
    <w:name w:val="heading 2"/>
    <w:basedOn w:val="Normal"/>
    <w:next w:val="Normal"/>
    <w:link w:val="Heading2Char"/>
    <w:uiPriority w:val="9"/>
    <w:unhideWhenUsed/>
    <w:qFormat/>
    <w:rsid w:val="00A57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8A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578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578AC"/>
    <w:rPr>
      <w:i/>
      <w:iCs/>
    </w:rPr>
  </w:style>
  <w:style w:type="character" w:styleId="Hyperlink">
    <w:name w:val="Hyperlink"/>
    <w:basedOn w:val="DefaultParagraphFont"/>
    <w:uiPriority w:val="99"/>
    <w:semiHidden/>
    <w:unhideWhenUsed/>
    <w:rsid w:val="00A578AC"/>
    <w:rPr>
      <w:color w:val="0000FF"/>
      <w:u w:val="single"/>
    </w:rPr>
  </w:style>
  <w:style w:type="character" w:customStyle="1" w:styleId="Heading3Char">
    <w:name w:val="Heading 3 Char"/>
    <w:basedOn w:val="DefaultParagraphFont"/>
    <w:link w:val="Heading3"/>
    <w:uiPriority w:val="9"/>
    <w:rsid w:val="00605D0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0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0A"/>
  </w:style>
  <w:style w:type="paragraph" w:styleId="Footer">
    <w:name w:val="footer"/>
    <w:basedOn w:val="Normal"/>
    <w:link w:val="FooterChar"/>
    <w:uiPriority w:val="99"/>
    <w:unhideWhenUsed/>
    <w:rsid w:val="0060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0A"/>
  </w:style>
  <w:style w:type="paragraph" w:styleId="ListParagraph">
    <w:name w:val="List Paragraph"/>
    <w:basedOn w:val="Normal"/>
    <w:uiPriority w:val="34"/>
    <w:qFormat/>
    <w:rsid w:val="0059173B"/>
    <w:pPr>
      <w:ind w:left="720"/>
      <w:contextualSpacing/>
    </w:pPr>
  </w:style>
  <w:style w:type="paragraph" w:styleId="NoSpacing">
    <w:name w:val="No Spacing"/>
    <w:uiPriority w:val="1"/>
    <w:qFormat/>
    <w:rsid w:val="00015E69"/>
    <w:pPr>
      <w:spacing w:after="0" w:line="240" w:lineRule="auto"/>
    </w:pPr>
  </w:style>
  <w:style w:type="table" w:styleId="TableGrid">
    <w:name w:val="Table Grid"/>
    <w:basedOn w:val="TableNormal"/>
    <w:uiPriority w:val="39"/>
    <w:rsid w:val="0037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6613">
      <w:bodyDiv w:val="1"/>
      <w:marLeft w:val="0"/>
      <w:marRight w:val="0"/>
      <w:marTop w:val="0"/>
      <w:marBottom w:val="0"/>
      <w:divBdr>
        <w:top w:val="none" w:sz="0" w:space="0" w:color="auto"/>
        <w:left w:val="none" w:sz="0" w:space="0" w:color="auto"/>
        <w:bottom w:val="none" w:sz="0" w:space="0" w:color="auto"/>
        <w:right w:val="none" w:sz="0" w:space="0" w:color="auto"/>
      </w:divBdr>
    </w:div>
    <w:div w:id="1342854622">
      <w:bodyDiv w:val="1"/>
      <w:marLeft w:val="0"/>
      <w:marRight w:val="0"/>
      <w:marTop w:val="0"/>
      <w:marBottom w:val="0"/>
      <w:divBdr>
        <w:top w:val="none" w:sz="0" w:space="0" w:color="auto"/>
        <w:left w:val="none" w:sz="0" w:space="0" w:color="auto"/>
        <w:bottom w:val="none" w:sz="0" w:space="0" w:color="auto"/>
        <w:right w:val="none" w:sz="0" w:space="0" w:color="auto"/>
      </w:divBdr>
      <w:divsChild>
        <w:div w:id="2042824790">
          <w:marLeft w:val="0"/>
          <w:marRight w:val="0"/>
          <w:marTop w:val="0"/>
          <w:marBottom w:val="525"/>
          <w:divBdr>
            <w:top w:val="none" w:sz="0" w:space="0" w:color="auto"/>
            <w:left w:val="none" w:sz="0" w:space="0" w:color="auto"/>
            <w:bottom w:val="none" w:sz="0" w:space="0" w:color="auto"/>
            <w:right w:val="none" w:sz="0" w:space="0" w:color="auto"/>
          </w:divBdr>
          <w:divsChild>
            <w:div w:id="19356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7643">
      <w:bodyDiv w:val="1"/>
      <w:marLeft w:val="0"/>
      <w:marRight w:val="0"/>
      <w:marTop w:val="0"/>
      <w:marBottom w:val="0"/>
      <w:divBdr>
        <w:top w:val="none" w:sz="0" w:space="0" w:color="auto"/>
        <w:left w:val="none" w:sz="0" w:space="0" w:color="auto"/>
        <w:bottom w:val="none" w:sz="0" w:space="0" w:color="auto"/>
        <w:right w:val="none" w:sz="0" w:space="0" w:color="auto"/>
      </w:divBdr>
      <w:divsChild>
        <w:div w:id="1834684623">
          <w:marLeft w:val="0"/>
          <w:marRight w:val="0"/>
          <w:marTop w:val="0"/>
          <w:marBottom w:val="525"/>
          <w:divBdr>
            <w:top w:val="none" w:sz="0" w:space="0" w:color="auto"/>
            <w:left w:val="none" w:sz="0" w:space="0" w:color="auto"/>
            <w:bottom w:val="none" w:sz="0" w:space="0" w:color="auto"/>
            <w:right w:val="none" w:sz="0" w:space="0" w:color="auto"/>
          </w:divBdr>
          <w:divsChild>
            <w:div w:id="1194424678">
              <w:marLeft w:val="0"/>
              <w:marRight w:val="0"/>
              <w:marTop w:val="0"/>
              <w:marBottom w:val="0"/>
              <w:divBdr>
                <w:top w:val="none" w:sz="0" w:space="0" w:color="auto"/>
                <w:left w:val="none" w:sz="0" w:space="0" w:color="auto"/>
                <w:bottom w:val="none" w:sz="0" w:space="0" w:color="auto"/>
                <w:right w:val="none" w:sz="0" w:space="0" w:color="auto"/>
              </w:divBdr>
            </w:div>
          </w:divsChild>
        </w:div>
        <w:div w:id="1336955484">
          <w:marLeft w:val="0"/>
          <w:marRight w:val="0"/>
          <w:marTop w:val="0"/>
          <w:marBottom w:val="525"/>
          <w:divBdr>
            <w:top w:val="none" w:sz="0" w:space="0" w:color="auto"/>
            <w:left w:val="none" w:sz="0" w:space="0" w:color="auto"/>
            <w:bottom w:val="none" w:sz="0" w:space="0" w:color="auto"/>
            <w:right w:val="none" w:sz="0" w:space="0" w:color="auto"/>
          </w:divBdr>
          <w:divsChild>
            <w:div w:id="1534076773">
              <w:marLeft w:val="0"/>
              <w:marRight w:val="0"/>
              <w:marTop w:val="0"/>
              <w:marBottom w:val="0"/>
              <w:divBdr>
                <w:top w:val="none" w:sz="0" w:space="0" w:color="auto"/>
                <w:left w:val="none" w:sz="0" w:space="0" w:color="auto"/>
                <w:bottom w:val="none" w:sz="0" w:space="0" w:color="auto"/>
                <w:right w:val="none" w:sz="0" w:space="0" w:color="auto"/>
              </w:divBdr>
            </w:div>
          </w:divsChild>
        </w:div>
        <w:div w:id="2001734522">
          <w:marLeft w:val="0"/>
          <w:marRight w:val="0"/>
          <w:marTop w:val="0"/>
          <w:marBottom w:val="525"/>
          <w:divBdr>
            <w:top w:val="none" w:sz="0" w:space="0" w:color="auto"/>
            <w:left w:val="none" w:sz="0" w:space="0" w:color="auto"/>
            <w:bottom w:val="none" w:sz="0" w:space="0" w:color="auto"/>
            <w:right w:val="none" w:sz="0" w:space="0" w:color="auto"/>
          </w:divBdr>
          <w:divsChild>
            <w:div w:id="1760565646">
              <w:marLeft w:val="0"/>
              <w:marRight w:val="0"/>
              <w:marTop w:val="0"/>
              <w:marBottom w:val="0"/>
              <w:divBdr>
                <w:top w:val="none" w:sz="0" w:space="0" w:color="auto"/>
                <w:left w:val="none" w:sz="0" w:space="0" w:color="auto"/>
                <w:bottom w:val="none" w:sz="0" w:space="0" w:color="auto"/>
                <w:right w:val="none" w:sz="0" w:space="0" w:color="auto"/>
              </w:divBdr>
            </w:div>
          </w:divsChild>
        </w:div>
        <w:div w:id="1124471014">
          <w:marLeft w:val="0"/>
          <w:marRight w:val="0"/>
          <w:marTop w:val="0"/>
          <w:marBottom w:val="525"/>
          <w:divBdr>
            <w:top w:val="none" w:sz="0" w:space="0" w:color="auto"/>
            <w:left w:val="none" w:sz="0" w:space="0" w:color="auto"/>
            <w:bottom w:val="none" w:sz="0" w:space="0" w:color="auto"/>
            <w:right w:val="none" w:sz="0" w:space="0" w:color="auto"/>
          </w:divBdr>
          <w:divsChild>
            <w:div w:id="407119046">
              <w:marLeft w:val="0"/>
              <w:marRight w:val="0"/>
              <w:marTop w:val="0"/>
              <w:marBottom w:val="0"/>
              <w:divBdr>
                <w:top w:val="none" w:sz="0" w:space="0" w:color="auto"/>
                <w:left w:val="none" w:sz="0" w:space="0" w:color="auto"/>
                <w:bottom w:val="none" w:sz="0" w:space="0" w:color="auto"/>
                <w:right w:val="none" w:sz="0" w:space="0" w:color="auto"/>
              </w:divBdr>
            </w:div>
          </w:divsChild>
        </w:div>
        <w:div w:id="1980525687">
          <w:marLeft w:val="0"/>
          <w:marRight w:val="0"/>
          <w:marTop w:val="0"/>
          <w:marBottom w:val="525"/>
          <w:divBdr>
            <w:top w:val="none" w:sz="0" w:space="0" w:color="auto"/>
            <w:left w:val="none" w:sz="0" w:space="0" w:color="auto"/>
            <w:bottom w:val="none" w:sz="0" w:space="0" w:color="auto"/>
            <w:right w:val="none" w:sz="0" w:space="0" w:color="auto"/>
          </w:divBdr>
          <w:divsChild>
            <w:div w:id="1967422089">
              <w:marLeft w:val="0"/>
              <w:marRight w:val="0"/>
              <w:marTop w:val="0"/>
              <w:marBottom w:val="0"/>
              <w:divBdr>
                <w:top w:val="none" w:sz="0" w:space="0" w:color="auto"/>
                <w:left w:val="none" w:sz="0" w:space="0" w:color="auto"/>
                <w:bottom w:val="none" w:sz="0" w:space="0" w:color="auto"/>
                <w:right w:val="none" w:sz="0" w:space="0" w:color="auto"/>
              </w:divBdr>
            </w:div>
          </w:divsChild>
        </w:div>
        <w:div w:id="1584488213">
          <w:marLeft w:val="0"/>
          <w:marRight w:val="0"/>
          <w:marTop w:val="0"/>
          <w:marBottom w:val="525"/>
          <w:divBdr>
            <w:top w:val="none" w:sz="0" w:space="0" w:color="auto"/>
            <w:left w:val="none" w:sz="0" w:space="0" w:color="auto"/>
            <w:bottom w:val="none" w:sz="0" w:space="0" w:color="auto"/>
            <w:right w:val="none" w:sz="0" w:space="0" w:color="auto"/>
          </w:divBdr>
          <w:divsChild>
            <w:div w:id="2088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6B79-E3AC-45DA-8939-792F96B4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Wilcox</dc:creator>
  <cp:keywords/>
  <dc:description/>
  <cp:lastModifiedBy>William Wilcox</cp:lastModifiedBy>
  <cp:revision>37</cp:revision>
  <cp:lastPrinted>2022-09-14T17:15:00Z</cp:lastPrinted>
  <dcterms:created xsi:type="dcterms:W3CDTF">2022-09-13T17:53:00Z</dcterms:created>
  <dcterms:modified xsi:type="dcterms:W3CDTF">2022-09-22T23:07:00Z</dcterms:modified>
</cp:coreProperties>
</file>